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45D667" w14:textId="77777777" w:rsidR="00152B52" w:rsidRDefault="00152B52" w:rsidP="00152B52">
      <w:pPr>
        <w:spacing w:after="240"/>
        <w:rPr>
          <w:rFonts w:ascii="Times New Roman" w:eastAsia="等线" w:hAnsi="Times New Roman"/>
          <w:b/>
          <w:bCs/>
          <w:color w:val="000000" w:themeColor="text1"/>
          <w:sz w:val="21"/>
          <w:szCs w:val="22"/>
        </w:rPr>
      </w:pPr>
      <w:r>
        <w:rPr>
          <w:rFonts w:ascii="Times New Roman" w:eastAsia="等线" w:hAnsi="Times New Roman" w:hint="eastAsia"/>
          <w:b/>
          <w:bCs/>
          <w:color w:val="000000" w:themeColor="text1"/>
          <w:sz w:val="21"/>
          <w:szCs w:val="22"/>
        </w:rPr>
        <w:t>Supplementary Figures</w:t>
      </w:r>
    </w:p>
    <w:p w14:paraId="3E3EDF19" w14:textId="77777777" w:rsidR="00152B52" w:rsidRDefault="00152B52" w:rsidP="00152B52">
      <w:pPr>
        <w:spacing w:after="240"/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/>
          <w:color w:val="000000" w:themeColor="text1"/>
          <w:sz w:val="21"/>
          <w:szCs w:val="22"/>
        </w:rPr>
        <w:drawing>
          <wp:inline distT="0" distB="0" distL="0" distR="0" wp14:anchorId="3929E539" wp14:editId="174B92C7">
            <wp:extent cx="5274310" cy="4157345"/>
            <wp:effectExtent l="0" t="0" r="2540" b="14605"/>
            <wp:docPr id="20" name="图片 20" descr="C:/Users/Administrator/Downloads/86442-Figures-0809/Figure S1.tif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/Users/Administrator/Downloads/86442-Figures-0809/Figure S1.tifFigure S1"/>
                    <pic:cNvPicPr>
                      <a:picLocks noChangeAspect="1"/>
                    </pic:cNvPicPr>
                  </pic:nvPicPr>
                  <pic:blipFill>
                    <a:blip r:embed="rId5"/>
                    <a:srcRect l="8" r="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185F8" w14:textId="77777777" w:rsidR="00152B52" w:rsidRDefault="00152B52" w:rsidP="00152B52">
      <w:pPr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 w:hint="eastAsia"/>
          <w:b/>
          <w:bCs/>
          <w:color w:val="000000" w:themeColor="text1"/>
          <w:sz w:val="21"/>
          <w:szCs w:val="22"/>
        </w:rPr>
        <w:t>Figure S1. Single-cell analysis identifies YTHDF2</w:t>
      </w:r>
      <w:r>
        <w:rPr>
          <w:rFonts w:ascii="Times New Roman" w:eastAsia="等线" w:hAnsi="Times New Roman" w:hint="eastAsia"/>
          <w:b/>
          <w:bCs/>
          <w:color w:val="000000" w:themeColor="text1"/>
          <w:sz w:val="21"/>
          <w:szCs w:val="22"/>
          <w:vertAlign w:val="superscript"/>
        </w:rPr>
        <w:t>+</w:t>
      </w:r>
      <w:r>
        <w:rPr>
          <w:rFonts w:ascii="Times New Roman" w:eastAsia="等线" w:hAnsi="Times New Roman" w:hint="eastAsia"/>
          <w:b/>
          <w:bCs/>
          <w:color w:val="000000" w:themeColor="text1"/>
          <w:sz w:val="21"/>
          <w:szCs w:val="22"/>
        </w:rPr>
        <w:t xml:space="preserve"> malignant cells and their association with EGF/WNT signaling communication in NPC. </w:t>
      </w:r>
    </w:p>
    <w:p w14:paraId="0E7D444D" w14:textId="77777777" w:rsidR="00152B52" w:rsidRDefault="00152B52" w:rsidP="00152B52">
      <w:pPr>
        <w:spacing w:after="240"/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(A) UMAP visualization of the GSE150430 single-cell dataset showing major cell populations annotated by TISCH2. (B) YTHDF2 expression across annotated cell types showed the highest expression in malignant cells. (C, D) </w:t>
      </w:r>
      <w:bookmarkStart w:id="0" w:name="OLE_LINK61"/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Pathway-level communication heatmaps showing the inferred importance of each cell type as sender, receiver, mediator, or influencer in EGF (C) and WNT (D) signaling networks. CD4Tconv, CD4 + conventional T cell; CD8T, CD8 + T cell; DC, dendritic cell; mono/macro, monocyte/macrophage; pDC, plasmacytoid dendritic cell; Tprolif, proliferating T cell; Treg, regulatory T cell.</w:t>
      </w:r>
    </w:p>
    <w:bookmarkEnd w:id="0"/>
    <w:p w14:paraId="76B20334" w14:textId="77777777" w:rsidR="00152B52" w:rsidRDefault="00152B52" w:rsidP="00152B52">
      <w:pPr>
        <w:spacing w:after="240"/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/>
          <w:color w:val="000000" w:themeColor="text1"/>
          <w:sz w:val="21"/>
          <w:szCs w:val="22"/>
        </w:rPr>
        <w:lastRenderedPageBreak/>
        <w:drawing>
          <wp:inline distT="0" distB="0" distL="0" distR="0" wp14:anchorId="494A9251" wp14:editId="4CDC05D7">
            <wp:extent cx="5274310" cy="515048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5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DBCD" w14:textId="77777777" w:rsidR="00152B52" w:rsidRDefault="00152B52" w:rsidP="00152B52">
      <w:pPr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hAnsi="Times New Roman"/>
          <w:b/>
          <w:bCs/>
          <w:color w:val="000000" w:themeColor="text1"/>
        </w:rPr>
        <w:t xml:space="preserve">Figure </w:t>
      </w:r>
      <w:r>
        <w:rPr>
          <w:rFonts w:ascii="Times New Roman" w:hAnsi="Times New Roman" w:hint="eastAsia"/>
          <w:b/>
          <w:bCs/>
          <w:color w:val="000000" w:themeColor="text1"/>
        </w:rPr>
        <w:t>S2</w:t>
      </w:r>
      <w:r>
        <w:rPr>
          <w:rFonts w:ascii="Times New Roman" w:hAnsi="Times New Roman"/>
          <w:b/>
          <w:bCs/>
          <w:color w:val="000000" w:themeColor="text1"/>
        </w:rPr>
        <w:t xml:space="preserve">. </w:t>
      </w:r>
      <w:r>
        <w:rPr>
          <w:rFonts w:ascii="Times New Roman" w:hAnsi="Times New Roman" w:hint="eastAsia"/>
          <w:b/>
          <w:bCs/>
          <w:color w:val="000000" w:themeColor="text1"/>
        </w:rPr>
        <w:t xml:space="preserve">YTHDF2 promotes NPC migration and invasion by facilitating the m6A-dependent degradation of </w:t>
      </w:r>
      <w:r>
        <w:rPr>
          <w:rFonts w:ascii="Times New Roman" w:hAnsi="Times New Roman" w:hint="eastAsia"/>
          <w:b/>
          <w:bCs/>
          <w:i/>
          <w:iCs/>
          <w:color w:val="000000" w:themeColor="text1"/>
        </w:rPr>
        <w:t>circ_0015508</w:t>
      </w:r>
      <w:r>
        <w:rPr>
          <w:rFonts w:ascii="Times New Roman" w:hAnsi="Times New Roman" w:hint="eastAsia"/>
          <w:b/>
          <w:bCs/>
          <w:color w:val="000000" w:themeColor="text1"/>
        </w:rPr>
        <w:t xml:space="preserve"> in 5-8F cells.</w:t>
      </w:r>
    </w:p>
    <w:p w14:paraId="61CA0F54" w14:textId="77777777" w:rsidR="00152B52" w:rsidRDefault="00152B52" w:rsidP="00152B52">
      <w:pPr>
        <w:spacing w:after="240"/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(A) The mRNA expression of </w:t>
      </w:r>
      <w:r>
        <w:rPr>
          <w:rFonts w:ascii="Times New Roman" w:eastAsia="等线" w:hAnsi="Times New Roman"/>
          <w:i/>
          <w:iCs/>
          <w:color w:val="000000" w:themeColor="text1"/>
          <w:sz w:val="21"/>
          <w:szCs w:val="22"/>
        </w:rPr>
        <w:t>METTL3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was determined by qPCR in 5-8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F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cells transfected with 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siRNA negative control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(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siNC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)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or siMETTL3. (B) SELECT assay was performed in 5-8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F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cells to detect m6A modification at positions 387, 396, and a non‑m6A site (391) in </w:t>
      </w:r>
      <w:r>
        <w:rPr>
          <w:rFonts w:ascii="Times New Roman" w:eastAsia="等线" w:hAnsi="Times New Roman"/>
          <w:i/>
          <w:iCs/>
          <w:color w:val="000000" w:themeColor="text1"/>
          <w:sz w:val="21"/>
          <w:szCs w:val="22"/>
        </w:rPr>
        <w:t>circ_0015508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. The threshold cycle (C</w:t>
      </w:r>
      <w:r>
        <w:rPr>
          <w:rFonts w:ascii="Times New Roman" w:eastAsia="等线" w:hAnsi="Times New Roman"/>
          <w:color w:val="000000" w:themeColor="text1"/>
          <w:sz w:val="21"/>
          <w:szCs w:val="22"/>
          <w:vertAlign w:val="subscript"/>
        </w:rPr>
        <w:t>T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) of qPCR was shown. (C) </w:t>
      </w:r>
      <w:r>
        <w:rPr>
          <w:rFonts w:ascii="Times New Roman" w:eastAsia="等线" w:hAnsi="Times New Roman"/>
          <w:i/>
          <w:iCs/>
          <w:color w:val="000000" w:themeColor="text1"/>
          <w:sz w:val="21"/>
          <w:szCs w:val="22"/>
        </w:rPr>
        <w:t>circ_0015508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expression 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was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determined by qPCR in control and YTHDF2‑overexpressing 5-8F cells treated with actinomycin D (5 μg/mL) for the indicated time points. (D) Representative images of wound healing assays in 5-8F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cells transfected with OE-Ctrl + Empty vector, OE-YTHDF2 + Empty vector, or OE-YTHDF2 + OE-circ_0015508</w:t>
      </w:r>
      <w:bookmarkStart w:id="1" w:name="OLE_LINK62"/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</w:t>
      </w:r>
      <w:bookmarkStart w:id="2" w:name="OLE_LINK63"/>
      <w:r>
        <w:rPr>
          <w:rFonts w:ascii="Times New Roman" w:eastAsia="等线" w:hAnsi="Times New Roman"/>
          <w:color w:val="000000" w:themeColor="text1"/>
          <w:sz w:val="21"/>
          <w:szCs w:val="22"/>
        </w:rPr>
        <w:t>(left panel)</w:t>
      </w:r>
      <w:bookmarkEnd w:id="1"/>
      <w:bookmarkEnd w:id="2"/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Relative wound closure rate is presented in right panel.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(E) Representative images of Transwell migration assays in 5-8F cells transfected OE-Ctrl + empty vector, empty vector + OE-YTHDF2, or OE-YTHDF2 + OE-circ_0015508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(left panel)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Relative cell migration is presented in right panel.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(F) Representative images of Transwell invasion assays in 5-8F cells transfected with OE-Ctrl + Empty vector, OE-YTHDF2 + Empty vector, or OE-YTHDF2 + OE-circ_0015508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(left panel)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Relative cell invasion is presented in right panel.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Data are shown as the means 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±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SD.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siNC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, siRNA negative control;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 xml:space="preserve"> 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OE, </w:t>
      </w:r>
      <w:r>
        <w:rPr>
          <w:rFonts w:ascii="Times New Roman" w:hAnsi="Times New Roman" w:hint="eastAsia"/>
          <w:color w:val="000000" w:themeColor="text1"/>
        </w:rPr>
        <w:t>overexpression;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ns no significance; * p &lt; 0.05, ** p &lt; 0.01, *** p &lt; 0.001.</w:t>
      </w:r>
    </w:p>
    <w:p w14:paraId="1FBAEAC6" w14:textId="77777777" w:rsidR="00152B52" w:rsidRDefault="00152B52" w:rsidP="00152B52">
      <w:pPr>
        <w:spacing w:after="240"/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/>
          <w:color w:val="000000" w:themeColor="text1"/>
          <w:sz w:val="21"/>
          <w:szCs w:val="22"/>
        </w:rPr>
        <w:lastRenderedPageBreak/>
        <w:drawing>
          <wp:inline distT="0" distB="0" distL="0" distR="0" wp14:anchorId="2FD8EFD5" wp14:editId="30759958">
            <wp:extent cx="5274310" cy="349186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D7EED" w14:textId="77777777" w:rsidR="00152B52" w:rsidRDefault="00152B52" w:rsidP="00152B52">
      <w:pPr>
        <w:rPr>
          <w:rFonts w:ascii="Times New Roman" w:hAnsi="Times New Roman"/>
          <w:b/>
          <w:bCs/>
          <w:color w:val="000000" w:themeColor="text1"/>
        </w:rPr>
      </w:pPr>
      <w:r>
        <w:rPr>
          <w:rFonts w:ascii="Times New Roman" w:hAnsi="Times New Roman"/>
          <w:b/>
          <w:bCs/>
          <w:color w:val="000000" w:themeColor="text1"/>
        </w:rPr>
        <w:t xml:space="preserve">Figure </w:t>
      </w:r>
      <w:r>
        <w:rPr>
          <w:rFonts w:ascii="Times New Roman" w:hAnsi="Times New Roman" w:hint="eastAsia"/>
          <w:b/>
          <w:bCs/>
          <w:color w:val="000000" w:themeColor="text1"/>
        </w:rPr>
        <w:t>S3. Knockdown of miR-496 partially reverses the YTHDF2-promoted migration and invasion effects in 5-8F cells.</w:t>
      </w:r>
    </w:p>
    <w:p w14:paraId="468B3180" w14:textId="77777777" w:rsidR="00152B52" w:rsidRDefault="00152B52" w:rsidP="00152B52">
      <w:pPr>
        <w:pStyle w:val="ListParagraph"/>
        <w:widowControl w:val="0"/>
        <w:numPr>
          <w:ilvl w:val="0"/>
          <w:numId w:val="5"/>
        </w:numPr>
        <w:spacing w:line="278" w:lineRule="auto"/>
        <w:ind w:firstLineChars="0"/>
        <w:contextualSpacing/>
        <w:jc w:val="left"/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Representative images of wound healing assays in 5-8F cells transfected with OE-Ctrl + </w:t>
      </w:r>
    </w:p>
    <w:p w14:paraId="64F6C873" w14:textId="77777777" w:rsidR="00152B52" w:rsidRDefault="00152B52" w:rsidP="00152B52">
      <w:pPr>
        <w:rPr>
          <w:rFonts w:ascii="Times New Roman" w:eastAsia="等线" w:hAnsi="Times New Roman"/>
          <w:color w:val="000000" w:themeColor="text1"/>
          <w:sz w:val="21"/>
          <w:szCs w:val="22"/>
        </w:rPr>
      </w:pP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negative control (NC) inhibitor, OE-YTHDF2 + NC inhibitor, or OE-YTHDF2 + miR-496 inhibitor (left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panel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).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Relative wound closure rate is presented in right panel.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(B) Representative images of Transwell migration assays in 5-8F cells transfected with OE-Ctrl + NC inhibitor, OE-YTHDF2 + NC inhibitor, or OE-YTHDF2 + miR-496 inhibitor (left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panel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).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Relative cell migration is presented in right panel.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(C) Representative images of Transwell invasion assays in 5-8F cells transfected with OE-Ctrl + NC inhibitor, OE-YTHDF2 + NC inhibitor, or OE-YTHDF2 + miR-496 inhibitor (left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panel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). </w:t>
      </w:r>
      <w:r>
        <w:rPr>
          <w:rFonts w:ascii="Times New Roman" w:eastAsia="等线" w:hAnsi="Times New Roman"/>
          <w:color w:val="000000" w:themeColor="text1"/>
          <w:sz w:val="21"/>
          <w:szCs w:val="22"/>
        </w:rPr>
        <w:t>Relative cell migration is presented in right panel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. Data are shown as the means 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>±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 SD. NC, negative control; OE,</w:t>
      </w:r>
      <w:r>
        <w:rPr>
          <w:rFonts w:ascii="Times New Roman" w:hAnsi="Times New Roman" w:hint="eastAsia"/>
          <w:color w:val="000000" w:themeColor="text1"/>
        </w:rPr>
        <w:t xml:space="preserve"> overexpression</w:t>
      </w:r>
      <w:r>
        <w:rPr>
          <w:rFonts w:ascii="Times New Roman" w:eastAsia="等线" w:hAnsi="Times New Roman" w:hint="eastAsia"/>
          <w:color w:val="000000" w:themeColor="text1"/>
          <w:sz w:val="21"/>
          <w:szCs w:val="22"/>
        </w:rPr>
        <w:t xml:space="preserve">; * p &lt; 0.05; *** p &lt; 0.001. </w:t>
      </w:r>
    </w:p>
    <w:p w14:paraId="6A74D285" w14:textId="77777777" w:rsidR="00152B52" w:rsidRDefault="00152B52" w:rsidP="00152B52">
      <w:pPr>
        <w:rPr>
          <w:rFonts w:ascii="Times New Roman" w:eastAsia="等线" w:hAnsi="Times New Roman"/>
          <w:color w:val="000000" w:themeColor="text1"/>
          <w:sz w:val="21"/>
          <w:szCs w:val="22"/>
        </w:rPr>
      </w:pPr>
    </w:p>
    <w:p w14:paraId="1EBD23FE" w14:textId="77777777" w:rsidR="00152B52" w:rsidRDefault="00152B52" w:rsidP="00152B52">
      <w:pPr>
        <w:rPr>
          <w:rFonts w:ascii="Times New Roman" w:eastAsia="等线" w:hAnsi="Times New Roman"/>
          <w:b/>
          <w:bCs/>
          <w:color w:val="000000" w:themeColor="text1"/>
          <w:sz w:val="21"/>
          <w:szCs w:val="22"/>
        </w:rPr>
      </w:pPr>
      <w:r>
        <w:rPr>
          <w:rFonts w:ascii="Times New Roman" w:eastAsia="等线" w:hAnsi="Times New Roman" w:hint="eastAsia"/>
          <w:b/>
          <w:bCs/>
          <w:color w:val="000000" w:themeColor="text1"/>
          <w:sz w:val="21"/>
          <w:szCs w:val="22"/>
        </w:rPr>
        <w:t>Supplementary Table S1</w:t>
      </w:r>
    </w:p>
    <w:p w14:paraId="591A7B6C" w14:textId="77777777" w:rsidR="00152B52" w:rsidRDefault="00152B52" w:rsidP="00152B52">
      <w:pPr>
        <w:rPr>
          <w:rFonts w:ascii="Times New Roman" w:hAnsi="Times New Roman"/>
          <w:b/>
          <w:bCs/>
          <w:color w:val="000000" w:themeColor="text1"/>
        </w:rPr>
      </w:pPr>
      <w:bookmarkStart w:id="3" w:name="_Hlk234428483"/>
      <w:r>
        <w:rPr>
          <w:rFonts w:ascii="Times New Roman" w:hAnsi="Times New Roman" w:hint="eastAsia"/>
          <w:b/>
          <w:bCs/>
          <w:color w:val="000000" w:themeColor="text1"/>
        </w:rPr>
        <w:t xml:space="preserve">Table S1. </w:t>
      </w:r>
      <w:r>
        <w:rPr>
          <w:rFonts w:ascii="Times New Roman" w:hAnsi="Times New Roman"/>
          <w:b/>
          <w:bCs/>
          <w:color w:val="000000" w:themeColor="text1"/>
        </w:rPr>
        <w:t xml:space="preserve">Correlation between YTHDF2 </w:t>
      </w:r>
      <w:r>
        <w:rPr>
          <w:rFonts w:ascii="Times New Roman" w:hAnsi="Times New Roman" w:hint="eastAsia"/>
          <w:b/>
          <w:bCs/>
          <w:color w:val="000000" w:themeColor="text1"/>
        </w:rPr>
        <w:t>e</w:t>
      </w:r>
      <w:r>
        <w:rPr>
          <w:rFonts w:ascii="Times New Roman" w:hAnsi="Times New Roman"/>
          <w:b/>
          <w:bCs/>
          <w:color w:val="000000" w:themeColor="text1"/>
        </w:rPr>
        <w:t xml:space="preserve">xpression and </w:t>
      </w:r>
      <w:r>
        <w:rPr>
          <w:rFonts w:ascii="Times New Roman" w:hAnsi="Times New Roman" w:hint="eastAsia"/>
          <w:b/>
          <w:bCs/>
          <w:color w:val="000000" w:themeColor="text1"/>
        </w:rPr>
        <w:t>c</w:t>
      </w:r>
      <w:r>
        <w:rPr>
          <w:rFonts w:ascii="Times New Roman" w:hAnsi="Times New Roman"/>
          <w:b/>
          <w:bCs/>
          <w:color w:val="000000" w:themeColor="text1"/>
        </w:rPr>
        <w:t xml:space="preserve">linicopathological </w:t>
      </w:r>
      <w:r>
        <w:rPr>
          <w:rFonts w:ascii="Times New Roman" w:hAnsi="Times New Roman" w:hint="eastAsia"/>
          <w:b/>
          <w:bCs/>
          <w:color w:val="000000" w:themeColor="text1"/>
        </w:rPr>
        <w:t>p</w:t>
      </w:r>
      <w:r>
        <w:rPr>
          <w:rFonts w:ascii="Times New Roman" w:hAnsi="Times New Roman"/>
          <w:b/>
          <w:bCs/>
          <w:color w:val="000000" w:themeColor="text1"/>
        </w:rPr>
        <w:t xml:space="preserve">arameters in </w:t>
      </w:r>
      <w:r>
        <w:rPr>
          <w:rFonts w:ascii="Times New Roman" w:hAnsi="Times New Roman" w:hint="eastAsia"/>
          <w:b/>
          <w:bCs/>
          <w:color w:val="000000" w:themeColor="text1"/>
        </w:rPr>
        <w:t>NPC</w:t>
      </w:r>
      <w:r>
        <w:rPr>
          <w:rFonts w:ascii="Times New Roman" w:hAnsi="Times New Roman"/>
          <w:b/>
          <w:bCs/>
          <w:color w:val="000000" w:themeColor="text1"/>
        </w:rPr>
        <w:t xml:space="preserve"> </w:t>
      </w:r>
      <w:r>
        <w:rPr>
          <w:rFonts w:ascii="Times New Roman" w:hAnsi="Times New Roman" w:hint="eastAsia"/>
          <w:b/>
          <w:bCs/>
          <w:color w:val="000000" w:themeColor="text1"/>
        </w:rPr>
        <w:t>p</w:t>
      </w:r>
      <w:r>
        <w:rPr>
          <w:rFonts w:ascii="Times New Roman" w:hAnsi="Times New Roman"/>
          <w:b/>
          <w:bCs/>
          <w:color w:val="000000" w:themeColor="text1"/>
        </w:rPr>
        <w:t>atients</w:t>
      </w: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2"/>
        <w:gridCol w:w="1559"/>
        <w:gridCol w:w="1701"/>
        <w:gridCol w:w="855"/>
      </w:tblGrid>
      <w:tr w:rsidR="00152B52" w14:paraId="071CF2EB" w14:textId="77777777" w:rsidTr="00670BD4">
        <w:trPr>
          <w:jc w:val="center"/>
        </w:trPr>
        <w:tc>
          <w:tcPr>
            <w:tcW w:w="2552" w:type="dxa"/>
            <w:tcBorders>
              <w:bottom w:val="single" w:sz="4" w:space="0" w:color="auto"/>
            </w:tcBorders>
          </w:tcPr>
          <w:p w14:paraId="67FDC841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t>Feature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0DF866A5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Low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</w:rPr>
              <w:t>(n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</w:rPr>
              <w:t>=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</w:rPr>
              <w:t>21)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0D86732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High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</w:rPr>
              <w:t>(n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</w:rPr>
              <w:t>=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</w:rPr>
              <w:t>22)</w:t>
            </w: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79FD57C4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p</w:t>
            </w:r>
          </w:p>
        </w:tc>
      </w:tr>
      <w:tr w:rsidR="00152B52" w14:paraId="70FFAFCA" w14:textId="77777777" w:rsidTr="00670BD4">
        <w:trPr>
          <w:jc w:val="center"/>
        </w:trPr>
        <w:tc>
          <w:tcPr>
            <w:tcW w:w="2552" w:type="dxa"/>
            <w:tcBorders>
              <w:top w:val="single" w:sz="4" w:space="0" w:color="auto"/>
            </w:tcBorders>
          </w:tcPr>
          <w:p w14:paraId="7C9FC675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bookmarkStart w:id="4" w:name="OLE_LINK28"/>
            <w:r>
              <w:rPr>
                <w:rFonts w:ascii="Times New Roman" w:hAnsi="Times New Roman"/>
                <w:color w:val="000000" w:themeColor="text1"/>
              </w:rPr>
              <w:t>Gender</w:t>
            </w:r>
            <w:bookmarkEnd w:id="4"/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188D7356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058E7566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453A84A6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0.</w:t>
            </w:r>
            <w:r>
              <w:rPr>
                <w:rFonts w:ascii="Times New Roman" w:hAnsi="Times New Roman" w:hint="eastAsia"/>
                <w:color w:val="000000" w:themeColor="text1"/>
              </w:rPr>
              <w:t>721</w:t>
            </w:r>
          </w:p>
        </w:tc>
      </w:tr>
      <w:tr w:rsidR="00152B52" w14:paraId="38E8D8F1" w14:textId="77777777" w:rsidTr="00670BD4">
        <w:trPr>
          <w:jc w:val="center"/>
        </w:trPr>
        <w:tc>
          <w:tcPr>
            <w:tcW w:w="2552" w:type="dxa"/>
          </w:tcPr>
          <w:p w14:paraId="1C07D045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bookmarkStart w:id="5" w:name="OLE_LINK36"/>
            <w:r>
              <w:rPr>
                <w:rFonts w:ascii="Times New Roman" w:hAnsi="Times New Roman"/>
                <w:color w:val="000000" w:themeColor="text1"/>
              </w:rPr>
              <w:t>Male</w:t>
            </w:r>
            <w:bookmarkEnd w:id="5"/>
          </w:p>
        </w:tc>
        <w:tc>
          <w:tcPr>
            <w:tcW w:w="1559" w:type="dxa"/>
          </w:tcPr>
          <w:p w14:paraId="72CDB284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17</w:t>
            </w:r>
          </w:p>
        </w:tc>
        <w:tc>
          <w:tcPr>
            <w:tcW w:w="1701" w:type="dxa"/>
          </w:tcPr>
          <w:p w14:paraId="58466EC8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16</w:t>
            </w:r>
          </w:p>
        </w:tc>
        <w:tc>
          <w:tcPr>
            <w:tcW w:w="855" w:type="dxa"/>
          </w:tcPr>
          <w:p w14:paraId="2114E02D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155CDD54" w14:textId="77777777" w:rsidTr="00670BD4">
        <w:trPr>
          <w:jc w:val="center"/>
        </w:trPr>
        <w:tc>
          <w:tcPr>
            <w:tcW w:w="2552" w:type="dxa"/>
          </w:tcPr>
          <w:p w14:paraId="57D77109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bookmarkStart w:id="6" w:name="OLE_LINK45"/>
            <w:r>
              <w:rPr>
                <w:rFonts w:ascii="Times New Roman" w:hAnsi="Times New Roman"/>
                <w:color w:val="000000" w:themeColor="text1"/>
              </w:rPr>
              <w:t>Female</w:t>
            </w:r>
            <w:bookmarkEnd w:id="6"/>
          </w:p>
        </w:tc>
        <w:tc>
          <w:tcPr>
            <w:tcW w:w="1559" w:type="dxa"/>
          </w:tcPr>
          <w:p w14:paraId="7F185E27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4</w:t>
            </w:r>
          </w:p>
        </w:tc>
        <w:tc>
          <w:tcPr>
            <w:tcW w:w="1701" w:type="dxa"/>
          </w:tcPr>
          <w:p w14:paraId="64E0EFFB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6</w:t>
            </w:r>
          </w:p>
        </w:tc>
        <w:tc>
          <w:tcPr>
            <w:tcW w:w="855" w:type="dxa"/>
          </w:tcPr>
          <w:p w14:paraId="24636D17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24BA4AFD" w14:textId="77777777" w:rsidTr="00670BD4">
        <w:trPr>
          <w:jc w:val="center"/>
        </w:trPr>
        <w:tc>
          <w:tcPr>
            <w:tcW w:w="2552" w:type="dxa"/>
          </w:tcPr>
          <w:p w14:paraId="26A3AE6B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Age</w:t>
            </w:r>
          </w:p>
        </w:tc>
        <w:tc>
          <w:tcPr>
            <w:tcW w:w="1559" w:type="dxa"/>
          </w:tcPr>
          <w:p w14:paraId="7066FC9C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701" w:type="dxa"/>
          </w:tcPr>
          <w:p w14:paraId="39F5E049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5" w:type="dxa"/>
          </w:tcPr>
          <w:p w14:paraId="28AA34DA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0.</w:t>
            </w:r>
            <w:r>
              <w:rPr>
                <w:rFonts w:ascii="Times New Roman" w:hAnsi="Times New Roman" w:hint="eastAsia"/>
                <w:color w:val="000000" w:themeColor="text1"/>
              </w:rPr>
              <w:t>310</w:t>
            </w:r>
          </w:p>
        </w:tc>
      </w:tr>
      <w:tr w:rsidR="00152B52" w14:paraId="080100DC" w14:textId="77777777" w:rsidTr="00670BD4">
        <w:trPr>
          <w:jc w:val="center"/>
        </w:trPr>
        <w:tc>
          <w:tcPr>
            <w:tcW w:w="2552" w:type="dxa"/>
          </w:tcPr>
          <w:p w14:paraId="19DBA3C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≥45</w:t>
            </w:r>
          </w:p>
        </w:tc>
        <w:tc>
          <w:tcPr>
            <w:tcW w:w="1559" w:type="dxa"/>
          </w:tcPr>
          <w:p w14:paraId="1A27CBC9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14</w:t>
            </w:r>
          </w:p>
        </w:tc>
        <w:tc>
          <w:tcPr>
            <w:tcW w:w="1701" w:type="dxa"/>
          </w:tcPr>
          <w:p w14:paraId="03C1AF78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18</w:t>
            </w:r>
          </w:p>
        </w:tc>
        <w:tc>
          <w:tcPr>
            <w:tcW w:w="855" w:type="dxa"/>
          </w:tcPr>
          <w:p w14:paraId="38755314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43B57F11" w14:textId="77777777" w:rsidTr="00670BD4">
        <w:trPr>
          <w:jc w:val="center"/>
        </w:trPr>
        <w:tc>
          <w:tcPr>
            <w:tcW w:w="2552" w:type="dxa"/>
          </w:tcPr>
          <w:p w14:paraId="298A9C30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&lt;45</w:t>
            </w:r>
          </w:p>
        </w:tc>
        <w:tc>
          <w:tcPr>
            <w:tcW w:w="1559" w:type="dxa"/>
          </w:tcPr>
          <w:p w14:paraId="4596B3FB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7</w:t>
            </w:r>
          </w:p>
        </w:tc>
        <w:tc>
          <w:tcPr>
            <w:tcW w:w="1701" w:type="dxa"/>
          </w:tcPr>
          <w:p w14:paraId="41837628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4</w:t>
            </w:r>
          </w:p>
        </w:tc>
        <w:tc>
          <w:tcPr>
            <w:tcW w:w="855" w:type="dxa"/>
          </w:tcPr>
          <w:p w14:paraId="6B58AB6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7D2F70F8" w14:textId="77777777" w:rsidTr="00670BD4">
        <w:trPr>
          <w:jc w:val="center"/>
        </w:trPr>
        <w:tc>
          <w:tcPr>
            <w:tcW w:w="2552" w:type="dxa"/>
          </w:tcPr>
          <w:p w14:paraId="24D87C6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Stag</w:t>
            </w:r>
            <w:r>
              <w:rPr>
                <w:rFonts w:ascii="Times New Roman" w:hAnsi="Times New Roman" w:hint="eastAsia"/>
                <w:color w:val="000000" w:themeColor="text1"/>
              </w:rPr>
              <w:t>e</w:t>
            </w:r>
          </w:p>
        </w:tc>
        <w:tc>
          <w:tcPr>
            <w:tcW w:w="1559" w:type="dxa"/>
          </w:tcPr>
          <w:p w14:paraId="202A45DB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701" w:type="dxa"/>
          </w:tcPr>
          <w:p w14:paraId="10C69763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5" w:type="dxa"/>
          </w:tcPr>
          <w:p w14:paraId="2DAA669D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0.</w:t>
            </w:r>
            <w:r>
              <w:rPr>
                <w:rFonts w:ascii="Times New Roman" w:hAnsi="Times New Roman" w:hint="eastAsia"/>
                <w:color w:val="000000" w:themeColor="text1"/>
              </w:rPr>
              <w:t>199</w:t>
            </w:r>
          </w:p>
        </w:tc>
      </w:tr>
      <w:tr w:rsidR="00152B52" w14:paraId="45BA0C2A" w14:textId="77777777" w:rsidTr="00670BD4">
        <w:trPr>
          <w:jc w:val="center"/>
        </w:trPr>
        <w:tc>
          <w:tcPr>
            <w:tcW w:w="2552" w:type="dxa"/>
          </w:tcPr>
          <w:p w14:paraId="200DD56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II</w:t>
            </w:r>
          </w:p>
        </w:tc>
        <w:tc>
          <w:tcPr>
            <w:tcW w:w="1559" w:type="dxa"/>
          </w:tcPr>
          <w:p w14:paraId="4DC18FD6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t>2</w:t>
            </w:r>
          </w:p>
        </w:tc>
        <w:tc>
          <w:tcPr>
            <w:tcW w:w="1701" w:type="dxa"/>
          </w:tcPr>
          <w:p w14:paraId="15B7EB66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t>0</w:t>
            </w:r>
          </w:p>
        </w:tc>
        <w:tc>
          <w:tcPr>
            <w:tcW w:w="855" w:type="dxa"/>
          </w:tcPr>
          <w:p w14:paraId="4BCE55B0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2AADEC7B" w14:textId="77777777" w:rsidTr="00670BD4">
        <w:trPr>
          <w:jc w:val="center"/>
        </w:trPr>
        <w:tc>
          <w:tcPr>
            <w:tcW w:w="2552" w:type="dxa"/>
          </w:tcPr>
          <w:p w14:paraId="0D718F30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III</w:t>
            </w:r>
          </w:p>
        </w:tc>
        <w:tc>
          <w:tcPr>
            <w:tcW w:w="1559" w:type="dxa"/>
          </w:tcPr>
          <w:p w14:paraId="588ED570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t>12</w:t>
            </w:r>
          </w:p>
        </w:tc>
        <w:tc>
          <w:tcPr>
            <w:tcW w:w="1701" w:type="dxa"/>
          </w:tcPr>
          <w:p w14:paraId="7A9F21F2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t>1</w:t>
            </w:r>
            <w:r>
              <w:rPr>
                <w:rFonts w:ascii="Times New Roman" w:hAnsi="Times New Roman"/>
                <w:color w:val="000000" w:themeColor="text1"/>
              </w:rPr>
              <w:t>0</w:t>
            </w:r>
          </w:p>
        </w:tc>
        <w:tc>
          <w:tcPr>
            <w:tcW w:w="855" w:type="dxa"/>
          </w:tcPr>
          <w:p w14:paraId="45E62F35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56B4C926" w14:textId="77777777" w:rsidTr="00670BD4">
        <w:trPr>
          <w:jc w:val="center"/>
        </w:trPr>
        <w:tc>
          <w:tcPr>
            <w:tcW w:w="2552" w:type="dxa"/>
          </w:tcPr>
          <w:p w14:paraId="6D55F78F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IV</w:t>
            </w:r>
          </w:p>
        </w:tc>
        <w:tc>
          <w:tcPr>
            <w:tcW w:w="1559" w:type="dxa"/>
          </w:tcPr>
          <w:p w14:paraId="160710BA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7</w:t>
            </w:r>
          </w:p>
        </w:tc>
        <w:tc>
          <w:tcPr>
            <w:tcW w:w="1701" w:type="dxa"/>
          </w:tcPr>
          <w:p w14:paraId="28197914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</w:t>
            </w:r>
          </w:p>
        </w:tc>
        <w:tc>
          <w:tcPr>
            <w:tcW w:w="855" w:type="dxa"/>
          </w:tcPr>
          <w:p w14:paraId="7446AF02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02C443F0" w14:textId="77777777" w:rsidTr="00670BD4">
        <w:trPr>
          <w:jc w:val="center"/>
        </w:trPr>
        <w:tc>
          <w:tcPr>
            <w:tcW w:w="2552" w:type="dxa"/>
          </w:tcPr>
          <w:p w14:paraId="7095A685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Lymphatic metastasis</w:t>
            </w:r>
          </w:p>
        </w:tc>
        <w:tc>
          <w:tcPr>
            <w:tcW w:w="1559" w:type="dxa"/>
          </w:tcPr>
          <w:p w14:paraId="382235DA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701" w:type="dxa"/>
          </w:tcPr>
          <w:p w14:paraId="1378B7A7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5" w:type="dxa"/>
          </w:tcPr>
          <w:p w14:paraId="192A31C6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0.</w:t>
            </w:r>
            <w:r>
              <w:rPr>
                <w:rFonts w:ascii="Times New Roman" w:hAnsi="Times New Roman" w:hint="eastAsia"/>
                <w:color w:val="000000" w:themeColor="text1"/>
              </w:rPr>
              <w:t>736</w:t>
            </w:r>
          </w:p>
        </w:tc>
      </w:tr>
      <w:tr w:rsidR="00152B52" w14:paraId="20247E58" w14:textId="77777777" w:rsidTr="00670BD4">
        <w:trPr>
          <w:jc w:val="center"/>
        </w:trPr>
        <w:tc>
          <w:tcPr>
            <w:tcW w:w="2552" w:type="dxa"/>
          </w:tcPr>
          <w:p w14:paraId="3E6EFAD8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t>N</w:t>
            </w:r>
            <w:r>
              <w:rPr>
                <w:rFonts w:ascii="Times New Roman" w:hAnsi="Times New Roman"/>
                <w:color w:val="000000" w:themeColor="text1"/>
              </w:rPr>
              <w:t>0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+ N</w:t>
            </w:r>
            <w:r>
              <w:rPr>
                <w:rFonts w:ascii="Times New Roman" w:hAnsi="Times New Roman"/>
                <w:color w:val="000000" w:themeColor="text1"/>
              </w:rPr>
              <w:t>1</w:t>
            </w:r>
          </w:p>
        </w:tc>
        <w:tc>
          <w:tcPr>
            <w:tcW w:w="1559" w:type="dxa"/>
          </w:tcPr>
          <w:p w14:paraId="429A1433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5</w:t>
            </w:r>
          </w:p>
        </w:tc>
        <w:tc>
          <w:tcPr>
            <w:tcW w:w="1701" w:type="dxa"/>
          </w:tcPr>
          <w:p w14:paraId="2C05D04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7</w:t>
            </w:r>
          </w:p>
        </w:tc>
        <w:tc>
          <w:tcPr>
            <w:tcW w:w="855" w:type="dxa"/>
          </w:tcPr>
          <w:p w14:paraId="761509C3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0A6B7C0F" w14:textId="77777777" w:rsidTr="00670BD4">
        <w:trPr>
          <w:jc w:val="center"/>
        </w:trPr>
        <w:tc>
          <w:tcPr>
            <w:tcW w:w="2552" w:type="dxa"/>
          </w:tcPr>
          <w:p w14:paraId="330FBD3A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 w:hint="eastAsia"/>
                <w:color w:val="000000" w:themeColor="text1"/>
              </w:rPr>
              <w:lastRenderedPageBreak/>
              <w:t>N</w:t>
            </w:r>
            <w:r>
              <w:rPr>
                <w:rFonts w:ascii="Times New Roman" w:hAnsi="Times New Roman"/>
                <w:color w:val="000000" w:themeColor="text1"/>
              </w:rPr>
              <w:t>2</w:t>
            </w:r>
            <w:r>
              <w:rPr>
                <w:rFonts w:ascii="Times New Roman" w:hAnsi="Times New Roman" w:hint="eastAsia"/>
                <w:color w:val="000000" w:themeColor="text1"/>
              </w:rPr>
              <w:t xml:space="preserve"> + N</w:t>
            </w:r>
            <w:r>
              <w:rPr>
                <w:rFonts w:ascii="Times New Roman" w:hAnsi="Times New Roman"/>
                <w:color w:val="000000" w:themeColor="text1"/>
              </w:rPr>
              <w:t>3</w:t>
            </w:r>
          </w:p>
        </w:tc>
        <w:tc>
          <w:tcPr>
            <w:tcW w:w="1559" w:type="dxa"/>
          </w:tcPr>
          <w:p w14:paraId="7DDB29F1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16</w:t>
            </w:r>
          </w:p>
        </w:tc>
        <w:tc>
          <w:tcPr>
            <w:tcW w:w="1701" w:type="dxa"/>
          </w:tcPr>
          <w:p w14:paraId="5BE4F484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15</w:t>
            </w:r>
          </w:p>
        </w:tc>
        <w:tc>
          <w:tcPr>
            <w:tcW w:w="855" w:type="dxa"/>
          </w:tcPr>
          <w:p w14:paraId="7985506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1E855F01" w14:textId="77777777" w:rsidTr="00670BD4">
        <w:trPr>
          <w:jc w:val="center"/>
        </w:trPr>
        <w:tc>
          <w:tcPr>
            <w:tcW w:w="2552" w:type="dxa"/>
          </w:tcPr>
          <w:p w14:paraId="5882F4BC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Distant metastasis</w:t>
            </w:r>
          </w:p>
        </w:tc>
        <w:tc>
          <w:tcPr>
            <w:tcW w:w="1559" w:type="dxa"/>
          </w:tcPr>
          <w:p w14:paraId="32F3AD5C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701" w:type="dxa"/>
          </w:tcPr>
          <w:p w14:paraId="494E6CD3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5" w:type="dxa"/>
          </w:tcPr>
          <w:p w14:paraId="60B1C2A7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0.</w:t>
            </w:r>
            <w:r>
              <w:rPr>
                <w:rFonts w:ascii="Times New Roman" w:hAnsi="Times New Roman" w:hint="eastAsia"/>
                <w:color w:val="000000" w:themeColor="text1"/>
              </w:rPr>
              <w:t>185</w:t>
            </w:r>
          </w:p>
        </w:tc>
      </w:tr>
      <w:tr w:rsidR="00152B52" w14:paraId="79E24FA1" w14:textId="77777777" w:rsidTr="00670BD4">
        <w:trPr>
          <w:jc w:val="center"/>
        </w:trPr>
        <w:tc>
          <w:tcPr>
            <w:tcW w:w="2552" w:type="dxa"/>
          </w:tcPr>
          <w:p w14:paraId="7D9A7723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No</w:t>
            </w:r>
          </w:p>
        </w:tc>
        <w:tc>
          <w:tcPr>
            <w:tcW w:w="1559" w:type="dxa"/>
          </w:tcPr>
          <w:p w14:paraId="29D96863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20</w:t>
            </w:r>
          </w:p>
        </w:tc>
        <w:tc>
          <w:tcPr>
            <w:tcW w:w="1701" w:type="dxa"/>
          </w:tcPr>
          <w:p w14:paraId="14865C62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17</w:t>
            </w:r>
          </w:p>
        </w:tc>
        <w:tc>
          <w:tcPr>
            <w:tcW w:w="855" w:type="dxa"/>
          </w:tcPr>
          <w:p w14:paraId="0192DAD8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152B52" w14:paraId="06B60292" w14:textId="77777777" w:rsidTr="00670BD4">
        <w:trPr>
          <w:jc w:val="center"/>
        </w:trPr>
        <w:tc>
          <w:tcPr>
            <w:tcW w:w="2552" w:type="dxa"/>
          </w:tcPr>
          <w:p w14:paraId="7A15D869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Yes</w:t>
            </w:r>
          </w:p>
        </w:tc>
        <w:tc>
          <w:tcPr>
            <w:tcW w:w="1559" w:type="dxa"/>
          </w:tcPr>
          <w:p w14:paraId="331C225D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</w:t>
            </w:r>
          </w:p>
        </w:tc>
        <w:tc>
          <w:tcPr>
            <w:tcW w:w="1701" w:type="dxa"/>
          </w:tcPr>
          <w:p w14:paraId="595F2B1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5</w:t>
            </w:r>
          </w:p>
        </w:tc>
        <w:tc>
          <w:tcPr>
            <w:tcW w:w="855" w:type="dxa"/>
          </w:tcPr>
          <w:p w14:paraId="3305F5DE" w14:textId="77777777" w:rsidR="00152B52" w:rsidRDefault="00152B52" w:rsidP="00670BD4">
            <w:pPr>
              <w:rPr>
                <w:rFonts w:ascii="Times New Roman" w:hAnsi="Times New Roman"/>
                <w:color w:val="000000" w:themeColor="text1"/>
              </w:rPr>
            </w:pPr>
          </w:p>
        </w:tc>
      </w:tr>
      <w:bookmarkEnd w:id="3"/>
    </w:tbl>
    <w:p w14:paraId="7A775CD4" w14:textId="77777777" w:rsidR="005258B8" w:rsidRDefault="005258B8"/>
    <w:sectPr w:rsidR="005258B8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9A0D37"/>
    <w:multiLevelType w:val="multilevel"/>
    <w:tmpl w:val="1B9A0D37"/>
    <w:lvl w:ilvl="0">
      <w:start w:val="1"/>
      <w:numFmt w:val="upperLetter"/>
      <w:lvlText w:val="(%1)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4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3"/>
  </w:num>
  <w:num w:numId="5" w16cid:durableId="179768148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2B52"/>
    <w:rsid w:val="000C1CDB"/>
    <w:rsid w:val="00152B52"/>
    <w:rsid w:val="00167D48"/>
    <w:rsid w:val="00315C91"/>
    <w:rsid w:val="00425DE1"/>
    <w:rsid w:val="0042613F"/>
    <w:rsid w:val="005258B8"/>
    <w:rsid w:val="005C0944"/>
    <w:rsid w:val="00714041"/>
    <w:rsid w:val="007327FE"/>
    <w:rsid w:val="007D2656"/>
    <w:rsid w:val="008A305C"/>
    <w:rsid w:val="008E45FE"/>
    <w:rsid w:val="00937749"/>
    <w:rsid w:val="00942693"/>
    <w:rsid w:val="00952D5C"/>
    <w:rsid w:val="009D55B9"/>
    <w:rsid w:val="00D14399"/>
    <w:rsid w:val="00D25790"/>
    <w:rsid w:val="00D30F0B"/>
    <w:rsid w:val="00DE58B5"/>
    <w:rsid w:val="00E27FBD"/>
    <w:rsid w:val="00E43258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DB163C2"/>
  <w15:chartTrackingRefBased/>
  <w15:docId w15:val="{3AC84BC4-26E0-488F-A0E5-5C0945E4E4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qFormat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529</Words>
  <Characters>3017</Characters>
  <Application>Microsoft Office Word</Application>
  <DocSecurity>0</DocSecurity>
  <Lines>25</Lines>
  <Paragraphs>7</Paragraphs>
  <ScaleCrop>false</ScaleCrop>
  <Company/>
  <LinksUpToDate>false</LinksUpToDate>
  <CharactersWithSpaces>3539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Production Team</dc:creator>
  <cp:keywords/>
  <dc:description/>
  <cp:lastModifiedBy>Production Team</cp:lastModifiedBy>
  <cp:revision>1</cp:revision>
  <dcterms:created xsi:type="dcterms:W3CDTF">2026-08-26T02:12:00Z</dcterms:created>
  <dcterms:modified xsi:type="dcterms:W3CDTF">2026-08-26T02:14:00Z</dcterms:modified>
</cp:coreProperties>
</file>